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B769E" w14:textId="77777777" w:rsidR="006B6EF7" w:rsidRDefault="00CA1AF0">
      <w:pPr>
        <w:kinsoku/>
        <w:spacing w:before="104" w:line="224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22"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pacing w:val="22"/>
          <w:sz w:val="32"/>
          <w:szCs w:val="32"/>
        </w:rPr>
        <w:t>3</w:t>
      </w:r>
    </w:p>
    <w:p w14:paraId="766267B5" w14:textId="77777777" w:rsidR="006B6EF7" w:rsidRDefault="006B6EF7">
      <w:pPr>
        <w:kinsoku/>
        <w:spacing w:line="270" w:lineRule="auto"/>
      </w:pPr>
    </w:p>
    <w:p w14:paraId="38318291" w14:textId="77777777" w:rsidR="006B6EF7" w:rsidRDefault="00CA1AF0">
      <w:pPr>
        <w:kinsoku/>
        <w:spacing w:before="117" w:line="219" w:lineRule="auto"/>
        <w:ind w:left="3960"/>
        <w:rPr>
          <w:rFonts w:ascii="宋体" w:eastAsia="宋体" w:hAnsi="宋体" w:cs="宋体" w:hint="eastAsia"/>
          <w:sz w:val="36"/>
          <w:szCs w:val="36"/>
        </w:rPr>
      </w:pPr>
      <w:proofErr w:type="spellStart"/>
      <w:r>
        <w:rPr>
          <w:rFonts w:ascii="宋体" w:eastAsia="宋体" w:hAnsi="宋体" w:cs="宋体"/>
          <w:b/>
          <w:bCs/>
          <w:spacing w:val="-1"/>
          <w:sz w:val="36"/>
          <w:szCs w:val="36"/>
        </w:rPr>
        <w:t>代表作登记表</w:t>
      </w:r>
      <w:proofErr w:type="spellEnd"/>
    </w:p>
    <w:p w14:paraId="5E6AB93C" w14:textId="77777777" w:rsidR="006B6EF7" w:rsidRDefault="006B6EF7">
      <w:pPr>
        <w:kinsoku/>
        <w:spacing w:before="86"/>
      </w:pPr>
    </w:p>
    <w:tbl>
      <w:tblPr>
        <w:tblStyle w:val="TableNormal"/>
        <w:tblW w:w="101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625"/>
        <w:gridCol w:w="1049"/>
        <w:gridCol w:w="3861"/>
      </w:tblGrid>
      <w:tr w:rsidR="006B6EF7" w14:paraId="462BDBC7" w14:textId="77777777">
        <w:trPr>
          <w:trHeight w:val="624"/>
        </w:trPr>
        <w:tc>
          <w:tcPr>
            <w:tcW w:w="2565" w:type="dxa"/>
            <w:vAlign w:val="center"/>
          </w:tcPr>
          <w:p w14:paraId="3F51145B" w14:textId="77777777" w:rsidR="006B6EF7" w:rsidRDefault="00CA1AF0">
            <w:pPr>
              <w:pStyle w:val="TableText"/>
              <w:kinsoku/>
              <w:spacing w:before="158" w:line="219" w:lineRule="auto"/>
              <w:ind w:left="694"/>
              <w:jc w:val="both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10"/>
                <w:sz w:val="32"/>
                <w:szCs w:val="32"/>
              </w:rPr>
              <w:t>作者姓名</w:t>
            </w:r>
            <w:proofErr w:type="spellEnd"/>
          </w:p>
        </w:tc>
        <w:tc>
          <w:tcPr>
            <w:tcW w:w="2625" w:type="dxa"/>
            <w:vAlign w:val="center"/>
          </w:tcPr>
          <w:p w14:paraId="2486AD91" w14:textId="77777777" w:rsidR="006B6EF7" w:rsidRDefault="00CA1AF0">
            <w:pPr>
              <w:kinsoku/>
              <w:jc w:val="both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王怡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白宇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冯聪聪</w:t>
            </w:r>
          </w:p>
        </w:tc>
        <w:tc>
          <w:tcPr>
            <w:tcW w:w="1049" w:type="dxa"/>
          </w:tcPr>
          <w:p w14:paraId="5DBD6A97" w14:textId="77777777" w:rsidR="006B6EF7" w:rsidRDefault="00CA1AF0">
            <w:pPr>
              <w:pStyle w:val="TableText"/>
              <w:kinsoku/>
              <w:spacing w:before="159" w:line="220" w:lineRule="auto"/>
              <w:ind w:left="234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3"/>
                <w:sz w:val="32"/>
                <w:szCs w:val="32"/>
              </w:rPr>
              <w:t>所在单位</w:t>
            </w:r>
            <w:proofErr w:type="spellEnd"/>
          </w:p>
        </w:tc>
        <w:tc>
          <w:tcPr>
            <w:tcW w:w="3861" w:type="dxa"/>
            <w:vAlign w:val="center"/>
          </w:tcPr>
          <w:p w14:paraId="46AF17AB" w14:textId="77777777" w:rsidR="006B6EF7" w:rsidRDefault="00CA1AF0">
            <w:pPr>
              <w:kinsoku/>
              <w:jc w:val="center"/>
              <w:rPr>
                <w:rFonts w:eastAsia="宋体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中国能源传媒集团有限公司</w:t>
            </w:r>
          </w:p>
        </w:tc>
      </w:tr>
      <w:tr w:rsidR="006B6EF7" w14:paraId="2E4B16DC" w14:textId="77777777">
        <w:trPr>
          <w:trHeight w:val="620"/>
        </w:trPr>
        <w:tc>
          <w:tcPr>
            <w:tcW w:w="2565" w:type="dxa"/>
            <w:vAlign w:val="center"/>
          </w:tcPr>
          <w:p w14:paraId="1B9B4746" w14:textId="77777777" w:rsidR="006B6EF7" w:rsidRDefault="00CA1AF0">
            <w:pPr>
              <w:pStyle w:val="TableText"/>
              <w:kinsoku/>
              <w:spacing w:before="155" w:line="220" w:lineRule="auto"/>
              <w:ind w:left="694"/>
              <w:jc w:val="both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4"/>
                <w:sz w:val="32"/>
                <w:szCs w:val="32"/>
              </w:rPr>
              <w:t>作品标题</w:t>
            </w:r>
            <w:proofErr w:type="spellEnd"/>
          </w:p>
        </w:tc>
        <w:tc>
          <w:tcPr>
            <w:tcW w:w="7535" w:type="dxa"/>
            <w:gridSpan w:val="3"/>
            <w:vAlign w:val="center"/>
          </w:tcPr>
          <w:p w14:paraId="2F0A0413" w14:textId="77777777" w:rsidR="006B6EF7" w:rsidRDefault="00CA1AF0">
            <w:pPr>
              <w:kinsoku/>
              <w:jc w:val="both"/>
              <w:rPr>
                <w:rFonts w:eastAsia="宋体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反向充电？电动汽车能赚钱了！</w:t>
            </w:r>
          </w:p>
        </w:tc>
      </w:tr>
      <w:tr w:rsidR="006B6EF7" w14:paraId="07D6F2BE" w14:textId="77777777">
        <w:trPr>
          <w:trHeight w:val="639"/>
        </w:trPr>
        <w:tc>
          <w:tcPr>
            <w:tcW w:w="2565" w:type="dxa"/>
            <w:vAlign w:val="center"/>
          </w:tcPr>
          <w:p w14:paraId="11B8B41E" w14:textId="77777777" w:rsidR="006B6EF7" w:rsidRDefault="00CA1AF0">
            <w:pPr>
              <w:pStyle w:val="TableText"/>
              <w:kinsoku/>
              <w:spacing w:before="164" w:line="219" w:lineRule="auto"/>
              <w:ind w:left="374"/>
              <w:jc w:val="both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2"/>
                <w:sz w:val="32"/>
                <w:szCs w:val="32"/>
              </w:rPr>
              <w:t>作品刊播单位</w:t>
            </w:r>
            <w:proofErr w:type="spellEnd"/>
          </w:p>
        </w:tc>
        <w:tc>
          <w:tcPr>
            <w:tcW w:w="2625" w:type="dxa"/>
            <w:vAlign w:val="center"/>
          </w:tcPr>
          <w:p w14:paraId="75E28D3B" w14:textId="77777777" w:rsidR="006B6EF7" w:rsidRDefault="00CA1AF0">
            <w:pPr>
              <w:kinsoku/>
              <w:jc w:val="both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中国能源传媒集团有限公司</w:t>
            </w:r>
          </w:p>
        </w:tc>
        <w:tc>
          <w:tcPr>
            <w:tcW w:w="1049" w:type="dxa"/>
          </w:tcPr>
          <w:p w14:paraId="0F510254" w14:textId="77777777" w:rsidR="006B6EF7" w:rsidRDefault="00CA1AF0">
            <w:pPr>
              <w:pStyle w:val="TableText"/>
              <w:kinsoku/>
              <w:spacing w:before="164" w:line="219" w:lineRule="auto"/>
              <w:ind w:left="234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5"/>
                <w:sz w:val="32"/>
                <w:szCs w:val="32"/>
              </w:rPr>
              <w:t>刊播日期</w:t>
            </w:r>
            <w:proofErr w:type="spellEnd"/>
          </w:p>
        </w:tc>
        <w:tc>
          <w:tcPr>
            <w:tcW w:w="3861" w:type="dxa"/>
            <w:vAlign w:val="center"/>
          </w:tcPr>
          <w:p w14:paraId="31D30797" w14:textId="77777777" w:rsidR="006B6EF7" w:rsidRDefault="00CA1AF0">
            <w:pPr>
              <w:pStyle w:val="TableText"/>
              <w:kinsoku/>
              <w:spacing w:before="164" w:line="219" w:lineRule="auto"/>
              <w:ind w:firstLineChars="100" w:firstLine="320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 xml:space="preserve">2024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 xml:space="preserve"> 1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 xml:space="preserve"> 10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日</w:t>
            </w:r>
          </w:p>
        </w:tc>
      </w:tr>
      <w:tr w:rsidR="006B6EF7" w14:paraId="0B89B357" w14:textId="77777777">
        <w:trPr>
          <w:trHeight w:val="629"/>
        </w:trPr>
        <w:tc>
          <w:tcPr>
            <w:tcW w:w="2565" w:type="dxa"/>
            <w:vAlign w:val="center"/>
          </w:tcPr>
          <w:p w14:paraId="5C2B100E" w14:textId="77777777" w:rsidR="006B6EF7" w:rsidRDefault="00CA1AF0">
            <w:pPr>
              <w:pStyle w:val="TableText"/>
              <w:kinsoku/>
              <w:spacing w:before="165" w:line="219" w:lineRule="auto"/>
              <w:ind w:left="215"/>
              <w:jc w:val="both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2"/>
                <w:sz w:val="32"/>
                <w:szCs w:val="32"/>
              </w:rPr>
              <w:t>作品字数或时长</w:t>
            </w:r>
            <w:proofErr w:type="spellEnd"/>
          </w:p>
        </w:tc>
        <w:tc>
          <w:tcPr>
            <w:tcW w:w="2625" w:type="dxa"/>
            <w:vAlign w:val="center"/>
          </w:tcPr>
          <w:p w14:paraId="7B13C94A" w14:textId="77777777" w:rsidR="006B6EF7" w:rsidRDefault="00CA1AF0">
            <w:pPr>
              <w:kinsoku/>
              <w:jc w:val="both"/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4140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字、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1049" w:type="dxa"/>
          </w:tcPr>
          <w:p w14:paraId="411E24C7" w14:textId="77777777" w:rsidR="006B6EF7" w:rsidRDefault="00CA1AF0">
            <w:pPr>
              <w:pStyle w:val="TableText"/>
              <w:kinsoku/>
              <w:spacing w:before="166" w:line="220" w:lineRule="auto"/>
              <w:ind w:left="234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3"/>
                <w:sz w:val="32"/>
                <w:szCs w:val="32"/>
              </w:rPr>
              <w:t>作品体裁</w:t>
            </w:r>
            <w:proofErr w:type="spellEnd"/>
          </w:p>
        </w:tc>
        <w:tc>
          <w:tcPr>
            <w:tcW w:w="3861" w:type="dxa"/>
            <w:vAlign w:val="center"/>
          </w:tcPr>
          <w:p w14:paraId="3C75BABD" w14:textId="77777777" w:rsidR="006B6EF7" w:rsidRDefault="00CA1AF0">
            <w:pPr>
              <w:kinsoku/>
              <w:jc w:val="both"/>
              <w:rPr>
                <w:rFonts w:eastAsia="宋体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融合报道</w:t>
            </w:r>
          </w:p>
        </w:tc>
      </w:tr>
      <w:tr w:rsidR="006B6EF7" w14:paraId="44C745E3" w14:textId="77777777">
        <w:trPr>
          <w:trHeight w:val="649"/>
        </w:trPr>
        <w:tc>
          <w:tcPr>
            <w:tcW w:w="2565" w:type="dxa"/>
            <w:vAlign w:val="center"/>
          </w:tcPr>
          <w:p w14:paraId="3CB1B971" w14:textId="77777777" w:rsidR="006B6EF7" w:rsidRDefault="00CA1AF0">
            <w:pPr>
              <w:pStyle w:val="TableText"/>
              <w:kinsoku/>
              <w:spacing w:before="74" w:line="219" w:lineRule="auto"/>
              <w:ind w:left="374"/>
              <w:jc w:val="both"/>
              <w:rPr>
                <w:rFonts w:hint="eastAsia"/>
                <w:sz w:val="32"/>
                <w:szCs w:val="32"/>
              </w:rPr>
            </w:pPr>
            <w:proofErr w:type="spellStart"/>
            <w:r>
              <w:rPr>
                <w:spacing w:val="3"/>
                <w:sz w:val="32"/>
                <w:szCs w:val="32"/>
              </w:rPr>
              <w:t>作品传播数据</w:t>
            </w:r>
            <w:proofErr w:type="spellEnd"/>
          </w:p>
        </w:tc>
        <w:tc>
          <w:tcPr>
            <w:tcW w:w="7535" w:type="dxa"/>
            <w:gridSpan w:val="3"/>
          </w:tcPr>
          <w:p w14:paraId="0923FDAB" w14:textId="77777777" w:rsidR="006B6EF7" w:rsidRDefault="00CA1AF0">
            <w:pPr>
              <w:kinsoku/>
              <w:rPr>
                <w:rFonts w:eastAsia="宋体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作品全网阅读量近百万，获国家能源局官方平台，《工人日报》、中工网等中央媒体转载，形成多层级传播效应，并获评中能传媒年度优秀新闻作品。</w:t>
            </w:r>
          </w:p>
        </w:tc>
      </w:tr>
      <w:tr w:rsidR="006B6EF7" w14:paraId="23131F80" w14:textId="77777777">
        <w:trPr>
          <w:trHeight w:val="7038"/>
        </w:trPr>
        <w:tc>
          <w:tcPr>
            <w:tcW w:w="10100" w:type="dxa"/>
            <w:gridSpan w:val="4"/>
          </w:tcPr>
          <w:p w14:paraId="2BD0FB38" w14:textId="77777777" w:rsidR="006B6EF7" w:rsidRDefault="00CA1AF0">
            <w:pPr>
              <w:pStyle w:val="TableText"/>
              <w:kinsoku/>
              <w:spacing w:before="34" w:line="218" w:lineRule="auto"/>
              <w:ind w:left="14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spacing w:val="2"/>
                <w:sz w:val="32"/>
                <w:szCs w:val="32"/>
                <w:lang w:eastAsia="zh-CN"/>
              </w:rPr>
              <w:t>推荐理由</w:t>
            </w:r>
            <w:r>
              <w:rPr>
                <w:spacing w:val="2"/>
                <w:sz w:val="32"/>
                <w:szCs w:val="32"/>
                <w:lang w:eastAsia="zh-CN"/>
              </w:rPr>
              <w:t>(</w:t>
            </w:r>
            <w:bookmarkStart w:id="0" w:name="OLE_LINK1"/>
            <w:r>
              <w:rPr>
                <w:spacing w:val="2"/>
                <w:sz w:val="32"/>
                <w:szCs w:val="32"/>
                <w:lang w:eastAsia="zh-CN"/>
              </w:rPr>
              <w:t>采写简况、作品评价、社会效果、传播数据、获奖情况</w:t>
            </w:r>
            <w:bookmarkEnd w:id="0"/>
            <w:r>
              <w:rPr>
                <w:spacing w:val="2"/>
                <w:sz w:val="32"/>
                <w:szCs w:val="32"/>
                <w:lang w:eastAsia="zh-CN"/>
              </w:rPr>
              <w:t>)</w:t>
            </w:r>
          </w:p>
          <w:p w14:paraId="0B426073" w14:textId="77777777" w:rsidR="006B6EF7" w:rsidRDefault="00CA1AF0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2023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年底，车网互动（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V2G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）技术兴起，该技术可令电动汽车变身“移动充电宝”，通过在低谷充电、高峰放电，既让车主获得电价差收益，又增强了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电网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灵活性与稳定性。主创团队敏锐捕捉其技术价值与社会意义，迅速策划此组融媒报道。</w:t>
            </w:r>
          </w:p>
          <w:p w14:paraId="0C7ACBBC" w14:textId="77777777" w:rsidR="006B6EF7" w:rsidRDefault="00CA1AF0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团队采取“视频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文字”双线策略：视频报道以轻松幽默的网言网语和街采形式，真实展现车主体验，通过“算账”直观呈现经济收益；文字报道则深入产业链调研，系统阐释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V2G</w:t>
            </w: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对电网安全、民生福祉及能源转型的意义，并提出发展建议。</w:t>
            </w:r>
          </w:p>
          <w:p w14:paraId="5DE6A85D" w14:textId="77777777" w:rsidR="006B6EF7" w:rsidRDefault="00CA1AF0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报道将专业话题转化为通俗生动的科普内容，视频贴合网络语境，文字扎实深刻，有效传递政策导向、回应公众关切。作品获蔚来、特来电、国家电网车网公司及专家的高度评价，被认为是推动技术规模化应用的标杆之作。</w:t>
            </w:r>
          </w:p>
          <w:p w14:paraId="74D5D30B" w14:textId="77777777" w:rsidR="006B6EF7" w:rsidRDefault="00CA1AF0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报道发布后引发行业广泛关注，多家企业主动联系主创团队，提供数据与研究支持，希望助力技术推广与政策落地。恰逢国家《关于加强新能源汽车与电网融合互动的实施意见》出台，本报道成为公众和产业界理解政策的重要参考，有效促进了技术从概念走向应用。</w:t>
            </w:r>
          </w:p>
          <w:p w14:paraId="4A0E5657" w14:textId="77777777" w:rsidR="006B6EF7" w:rsidRDefault="00CA1AF0">
            <w:pPr>
              <w:widowControl w:val="0"/>
              <w:kinsoku/>
              <w:autoSpaceDE/>
              <w:autoSpaceDN/>
              <w:adjustRightInd/>
              <w:snapToGrid/>
              <w:ind w:firstLineChars="200" w:firstLine="640"/>
              <w:jc w:val="both"/>
              <w:textAlignment w:val="auto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kern w:val="2"/>
                <w:sz w:val="32"/>
                <w:szCs w:val="32"/>
                <w:lang w:eastAsia="zh-CN"/>
              </w:rPr>
              <w:t>作品全网阅读量近百万，获国家能源局官方平台，《工人日报》、中工网等中央媒体转载，形成多层级传播效应，并获评中能传媒年度优秀新闻作品。</w:t>
            </w:r>
          </w:p>
        </w:tc>
      </w:tr>
    </w:tbl>
    <w:p w14:paraId="1F50C06C" w14:textId="22A628B7" w:rsidR="006B6EF7" w:rsidRDefault="006B6EF7" w:rsidP="00347EBC">
      <w:pPr>
        <w:kinsoku/>
        <w:spacing w:before="42" w:line="219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B6EF7">
      <w:headerReference w:type="default" r:id="rId7"/>
      <w:footerReference w:type="default" r:id="rId8"/>
      <w:pgSz w:w="11900" w:h="16830"/>
      <w:pgMar w:top="400" w:right="914" w:bottom="1247" w:left="875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39CFF" w14:textId="77777777" w:rsidR="00CA1AF0" w:rsidRDefault="00CA1AF0">
      <w:r>
        <w:separator/>
      </w:r>
    </w:p>
  </w:endnote>
  <w:endnote w:type="continuationSeparator" w:id="0">
    <w:p w14:paraId="2CA23BC8" w14:textId="77777777" w:rsidR="00CA1AF0" w:rsidRDefault="00CA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FFE5" w14:textId="77777777" w:rsidR="006B6EF7" w:rsidRDefault="00CA1AF0">
    <w:pPr>
      <w:spacing w:line="173" w:lineRule="auto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3BCBF" wp14:editId="64ACDD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EEA6F" w14:textId="77777777" w:rsidR="006B6EF7" w:rsidRDefault="00CA1AF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3BCBF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AEEA6F" w14:textId="77777777" w:rsidR="006B6EF7" w:rsidRDefault="00CA1AF0">
                    <w:pPr>
                      <w:pStyle w:val="a4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F511" w14:textId="77777777" w:rsidR="00CA1AF0" w:rsidRDefault="00CA1AF0">
      <w:r>
        <w:separator/>
      </w:r>
    </w:p>
  </w:footnote>
  <w:footnote w:type="continuationSeparator" w:id="0">
    <w:p w14:paraId="054295D0" w14:textId="77777777" w:rsidR="00CA1AF0" w:rsidRDefault="00CA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325B" w14:textId="77777777" w:rsidR="006B6EF7" w:rsidRDefault="006B6EF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2E44A2"/>
    <w:rsid w:val="00347EBC"/>
    <w:rsid w:val="006B6EF7"/>
    <w:rsid w:val="008D3D02"/>
    <w:rsid w:val="00A669AA"/>
    <w:rsid w:val="00A71CEF"/>
    <w:rsid w:val="00BF0129"/>
    <w:rsid w:val="00C70EC7"/>
    <w:rsid w:val="00CA1AF0"/>
    <w:rsid w:val="015905E4"/>
    <w:rsid w:val="04F34D8A"/>
    <w:rsid w:val="0FCB0C52"/>
    <w:rsid w:val="13684045"/>
    <w:rsid w:val="1EE24A39"/>
    <w:rsid w:val="215060B4"/>
    <w:rsid w:val="22257CF7"/>
    <w:rsid w:val="43551778"/>
    <w:rsid w:val="484D0086"/>
    <w:rsid w:val="4955555E"/>
    <w:rsid w:val="4A6D497A"/>
    <w:rsid w:val="4A7E53E9"/>
    <w:rsid w:val="4B6D60FD"/>
    <w:rsid w:val="52677A19"/>
    <w:rsid w:val="540040E3"/>
    <w:rsid w:val="562E44A2"/>
    <w:rsid w:val="5C7C348D"/>
    <w:rsid w:val="5DA424B0"/>
    <w:rsid w:val="608B31E8"/>
    <w:rsid w:val="63E91B17"/>
    <w:rsid w:val="78E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9DF3E"/>
  <w15:docId w15:val="{7472C112-3801-44A6-B209-69B73518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696</Words>
  <Characters>55</Characters>
  <Application>Microsoft Office Word</Application>
  <DocSecurity>0</DocSecurity>
  <Lines>2</Lines>
  <Paragraphs>12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火焱</dc:creator>
  <cp:lastModifiedBy>youlu zheng</cp:lastModifiedBy>
  <cp:revision>4</cp:revision>
  <dcterms:created xsi:type="dcterms:W3CDTF">2025-09-11T22:27:00Z</dcterms:created>
  <dcterms:modified xsi:type="dcterms:W3CDTF">2025-09-13T03:58:00Z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08561EDD550D4C6480C043B9B37E4255</vt:lpwstr>
  </property>
  <property fmtid="{D5CDD505-2E9C-101B-9397-08002B2CF9AE}" pid="4" name="KSOTemplateDocerSaveRecord">
    <vt:lpwstr>eyJoZGlkIjoiMTM3OThjNTk0N2FjNGJlNGVjOGUxZDU4YmIxZDYwYWQiLCJ1c2VySWQiOiIyMzU1Nzg0MTMifQ==</vt:lpwstr>
  </property>
</Properties>
</file>